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3E8793" w14:textId="77777777" w:rsidR="009711E1" w:rsidRPr="009711E1" w:rsidRDefault="009711E1" w:rsidP="009711E1">
      <w:pPr>
        <w:autoSpaceDE w:val="0"/>
        <w:autoSpaceDN w:val="0"/>
        <w:adjustRightInd w:val="0"/>
        <w:spacing w:after="0" w:line="240" w:lineRule="auto"/>
        <w:rPr>
          <w:rFonts w:ascii="Calibri" w:hAnsi="Calibri" w:cs="Calibri"/>
          <w:color w:val="000000"/>
          <w:sz w:val="24"/>
          <w:szCs w:val="24"/>
        </w:rPr>
      </w:pPr>
    </w:p>
    <w:p w14:paraId="19E3CA87" w14:textId="4F3C83B1" w:rsidR="009711E1" w:rsidRPr="009711E1" w:rsidRDefault="009711E1" w:rsidP="009711E1">
      <w:pPr>
        <w:autoSpaceDE w:val="0"/>
        <w:autoSpaceDN w:val="0"/>
        <w:adjustRightInd w:val="0"/>
        <w:spacing w:after="0" w:line="240" w:lineRule="auto"/>
        <w:jc w:val="center"/>
        <w:rPr>
          <w:rFonts w:ascii="Calibri" w:hAnsi="Calibri" w:cs="Calibri"/>
          <w:color w:val="000000"/>
          <w:sz w:val="28"/>
          <w:szCs w:val="28"/>
        </w:rPr>
      </w:pPr>
      <w:r w:rsidRPr="009711E1">
        <w:rPr>
          <w:rFonts w:ascii="Calibri" w:hAnsi="Calibri" w:cs="Calibri"/>
          <w:b/>
          <w:bCs/>
          <w:color w:val="4471C4"/>
          <w:sz w:val="28"/>
          <w:szCs w:val="28"/>
        </w:rPr>
        <w:t>GEF Small Grants Programme (SGP)</w:t>
      </w:r>
    </w:p>
    <w:p w14:paraId="4F1B1D9C" w14:textId="52DD5264" w:rsidR="005660E0" w:rsidRPr="005660E0" w:rsidRDefault="009711E1" w:rsidP="009711E1">
      <w:pPr>
        <w:autoSpaceDE w:val="0"/>
        <w:autoSpaceDN w:val="0"/>
        <w:adjustRightInd w:val="0"/>
        <w:spacing w:after="0" w:line="240" w:lineRule="auto"/>
        <w:jc w:val="center"/>
        <w:rPr>
          <w:rFonts w:ascii="Verdana" w:hAnsi="Verdana" w:cs="Calibri"/>
          <w:color w:val="000000"/>
        </w:rPr>
      </w:pPr>
      <w:r w:rsidRPr="009711E1">
        <w:rPr>
          <w:rFonts w:ascii="Calibri" w:hAnsi="Calibri" w:cs="Calibri"/>
          <w:b/>
          <w:bCs/>
          <w:color w:val="4471C4"/>
          <w:sz w:val="28"/>
          <w:szCs w:val="28"/>
        </w:rPr>
        <w:t>Terms of Reference of the National Steering Committee</w:t>
      </w:r>
    </w:p>
    <w:p w14:paraId="720AA40A" w14:textId="77777777" w:rsidR="009711E1" w:rsidRDefault="009711E1" w:rsidP="00A94DE2">
      <w:pPr>
        <w:autoSpaceDE w:val="0"/>
        <w:autoSpaceDN w:val="0"/>
        <w:adjustRightInd w:val="0"/>
        <w:spacing w:after="0" w:line="240" w:lineRule="auto"/>
        <w:jc w:val="both"/>
        <w:rPr>
          <w:rFonts w:ascii="Verdana" w:hAnsi="Verdana" w:cs="Calibri"/>
          <w:b/>
          <w:bCs/>
          <w:color w:val="000000"/>
        </w:rPr>
      </w:pPr>
    </w:p>
    <w:p w14:paraId="5E4BBC77" w14:textId="5F94FF15" w:rsidR="005660E0" w:rsidRPr="005660E0" w:rsidRDefault="003B4B05" w:rsidP="00A94DE2">
      <w:pPr>
        <w:autoSpaceDE w:val="0"/>
        <w:autoSpaceDN w:val="0"/>
        <w:adjustRightInd w:val="0"/>
        <w:spacing w:after="0" w:line="240" w:lineRule="auto"/>
        <w:jc w:val="both"/>
        <w:rPr>
          <w:rFonts w:ascii="Verdana" w:hAnsi="Verdana" w:cs="Calibri"/>
          <w:b/>
          <w:bCs/>
          <w:color w:val="000000"/>
        </w:rPr>
      </w:pPr>
      <w:r w:rsidRPr="00A94DE2">
        <w:rPr>
          <w:rFonts w:ascii="Verdana" w:hAnsi="Verdana" w:cs="Calibri"/>
          <w:b/>
          <w:bCs/>
          <w:color w:val="000000"/>
        </w:rPr>
        <w:t xml:space="preserve">Functions and Duties: </w:t>
      </w:r>
    </w:p>
    <w:p w14:paraId="651343AC" w14:textId="30A51D90" w:rsidR="005660E0" w:rsidRPr="00A94DE2" w:rsidRDefault="005660E0" w:rsidP="00A94DE2">
      <w:pPr>
        <w:autoSpaceDE w:val="0"/>
        <w:autoSpaceDN w:val="0"/>
        <w:adjustRightInd w:val="0"/>
        <w:spacing w:after="0" w:line="240" w:lineRule="auto"/>
        <w:jc w:val="both"/>
        <w:rPr>
          <w:rFonts w:ascii="Verdana" w:hAnsi="Verdana"/>
          <w:color w:val="323232"/>
        </w:rPr>
      </w:pPr>
      <w:r w:rsidRPr="005660E0">
        <w:rPr>
          <w:rFonts w:ascii="Verdana" w:hAnsi="Verdana" w:cs="Calibri"/>
          <w:color w:val="000000"/>
        </w:rPr>
        <w:t xml:space="preserve">The SGP National Steering Committee (NSC) serves as the main decision-making body of the SGP at the country level, and provides overall oversight, guidance, and direction to the Country Programme. </w:t>
      </w:r>
    </w:p>
    <w:p w14:paraId="1CDF91EA" w14:textId="77777777" w:rsidR="005660E0" w:rsidRPr="005660E0" w:rsidRDefault="005660E0" w:rsidP="00A94DE2">
      <w:pPr>
        <w:autoSpaceDE w:val="0"/>
        <w:autoSpaceDN w:val="0"/>
        <w:adjustRightInd w:val="0"/>
        <w:spacing w:after="0" w:line="240" w:lineRule="auto"/>
        <w:jc w:val="both"/>
        <w:rPr>
          <w:rFonts w:ascii="Verdana" w:hAnsi="Verdana" w:cs="Calibri"/>
          <w:color w:val="000000"/>
        </w:rPr>
      </w:pPr>
      <w:r w:rsidRPr="005660E0">
        <w:rPr>
          <w:rFonts w:ascii="Verdana" w:hAnsi="Verdana" w:cs="Calibri"/>
          <w:color w:val="000000"/>
        </w:rPr>
        <w:t xml:space="preserve"> </w:t>
      </w:r>
    </w:p>
    <w:p w14:paraId="47ED87E3" w14:textId="77777777" w:rsidR="005660E0" w:rsidRPr="005660E0" w:rsidRDefault="005660E0" w:rsidP="00A94DE2">
      <w:pPr>
        <w:autoSpaceDE w:val="0"/>
        <w:autoSpaceDN w:val="0"/>
        <w:adjustRightInd w:val="0"/>
        <w:spacing w:after="0" w:line="240" w:lineRule="auto"/>
        <w:jc w:val="both"/>
        <w:rPr>
          <w:rFonts w:ascii="Verdana" w:hAnsi="Verdana" w:cs="Calibri"/>
          <w:color w:val="000000"/>
        </w:rPr>
      </w:pPr>
      <w:r w:rsidRPr="005660E0">
        <w:rPr>
          <w:rFonts w:ascii="Verdana" w:hAnsi="Verdana" w:cs="Calibri"/>
          <w:color w:val="000000"/>
        </w:rPr>
        <w:t xml:space="preserve">The NSC member’s principal roles include the following: </w:t>
      </w:r>
    </w:p>
    <w:p w14:paraId="7E82ED0C" w14:textId="77777777" w:rsidR="005660E0" w:rsidRPr="005660E0" w:rsidRDefault="005660E0" w:rsidP="00A94DE2">
      <w:pPr>
        <w:autoSpaceDE w:val="0"/>
        <w:autoSpaceDN w:val="0"/>
        <w:adjustRightInd w:val="0"/>
        <w:spacing w:after="0" w:line="240" w:lineRule="auto"/>
        <w:jc w:val="both"/>
        <w:rPr>
          <w:rFonts w:ascii="Verdana" w:hAnsi="Verdana" w:cs="Calibri"/>
          <w:color w:val="000000"/>
        </w:rPr>
      </w:pPr>
    </w:p>
    <w:p w14:paraId="7FCCE08A" w14:textId="1F8C2BF4" w:rsidR="005660E0" w:rsidRPr="005660E0" w:rsidRDefault="009E2BF3" w:rsidP="009E2BF3">
      <w:pPr>
        <w:autoSpaceDE w:val="0"/>
        <w:autoSpaceDN w:val="0"/>
        <w:adjustRightInd w:val="0"/>
        <w:spacing w:after="0" w:line="240" w:lineRule="auto"/>
        <w:jc w:val="both"/>
        <w:rPr>
          <w:rFonts w:ascii="Verdana" w:hAnsi="Verdana" w:cs="Calibri"/>
          <w:color w:val="000000"/>
        </w:rPr>
      </w:pPr>
      <w:r>
        <w:rPr>
          <w:rFonts w:ascii="Verdana" w:hAnsi="Verdana" w:cs="Calibri"/>
          <w:color w:val="000000"/>
        </w:rPr>
        <w:t xml:space="preserve">          </w:t>
      </w:r>
      <w:r w:rsidR="005660E0" w:rsidRPr="005660E0">
        <w:rPr>
          <w:rFonts w:ascii="Verdana" w:hAnsi="Verdana" w:cs="Calibri"/>
          <w:color w:val="000000"/>
        </w:rPr>
        <w:t xml:space="preserve">(i) Provide overall guidance and strategic direction of the Country Programme, including the development, implementation, and periodic review and revision of the SGP Country Programme Strategy (CPS). </w:t>
      </w:r>
    </w:p>
    <w:p w14:paraId="71CEFFA5" w14:textId="77777777" w:rsidR="005660E0" w:rsidRPr="005660E0" w:rsidRDefault="005660E0" w:rsidP="00A94DE2">
      <w:pPr>
        <w:autoSpaceDE w:val="0"/>
        <w:autoSpaceDN w:val="0"/>
        <w:adjustRightInd w:val="0"/>
        <w:spacing w:after="0" w:line="240" w:lineRule="auto"/>
        <w:jc w:val="both"/>
        <w:rPr>
          <w:rFonts w:ascii="Verdana" w:hAnsi="Verdana" w:cs="Calibri"/>
          <w:color w:val="000000"/>
        </w:rPr>
      </w:pPr>
    </w:p>
    <w:p w14:paraId="2D326457" w14:textId="350379FC" w:rsidR="005660E0" w:rsidRPr="005660E0" w:rsidRDefault="009E2BF3" w:rsidP="009E2BF3">
      <w:pPr>
        <w:autoSpaceDE w:val="0"/>
        <w:autoSpaceDN w:val="0"/>
        <w:adjustRightInd w:val="0"/>
        <w:spacing w:after="0" w:line="240" w:lineRule="auto"/>
        <w:jc w:val="both"/>
        <w:rPr>
          <w:rFonts w:ascii="Verdana" w:hAnsi="Verdana" w:cs="Calibri"/>
          <w:color w:val="000000"/>
        </w:rPr>
      </w:pPr>
      <w:r>
        <w:rPr>
          <w:rFonts w:ascii="Verdana" w:hAnsi="Verdana" w:cs="Calibri"/>
          <w:color w:val="000000"/>
        </w:rPr>
        <w:t xml:space="preserve">          </w:t>
      </w:r>
      <w:r w:rsidR="005660E0" w:rsidRPr="005660E0">
        <w:rPr>
          <w:rFonts w:ascii="Verdana" w:hAnsi="Verdana" w:cs="Calibri"/>
          <w:color w:val="000000"/>
        </w:rPr>
        <w:t xml:space="preserve">(ii) Review and approve projects in alignment with the CPS following participatory, democratic, impartial, and transparent procedures in line with the SGP Operational Guidelines and Standard Operating Procedures. </w:t>
      </w:r>
    </w:p>
    <w:p w14:paraId="014019C7" w14:textId="77777777" w:rsidR="005660E0" w:rsidRPr="005660E0" w:rsidRDefault="005660E0" w:rsidP="00A94DE2">
      <w:pPr>
        <w:autoSpaceDE w:val="0"/>
        <w:autoSpaceDN w:val="0"/>
        <w:adjustRightInd w:val="0"/>
        <w:spacing w:after="0" w:line="240" w:lineRule="auto"/>
        <w:jc w:val="both"/>
        <w:rPr>
          <w:rFonts w:ascii="Verdana" w:hAnsi="Verdana" w:cs="Calibri"/>
          <w:color w:val="000000"/>
        </w:rPr>
      </w:pPr>
    </w:p>
    <w:p w14:paraId="1329954D" w14:textId="7ED16A63" w:rsidR="005660E0" w:rsidRPr="005660E0" w:rsidRDefault="009E2BF3" w:rsidP="009E2BF3">
      <w:pPr>
        <w:autoSpaceDE w:val="0"/>
        <w:autoSpaceDN w:val="0"/>
        <w:adjustRightInd w:val="0"/>
        <w:spacing w:after="0" w:line="240" w:lineRule="auto"/>
        <w:jc w:val="both"/>
        <w:rPr>
          <w:rFonts w:ascii="Verdana" w:hAnsi="Verdana" w:cs="Calibri"/>
          <w:color w:val="000000"/>
        </w:rPr>
      </w:pPr>
      <w:r>
        <w:rPr>
          <w:rFonts w:ascii="Verdana" w:hAnsi="Verdana" w:cs="Calibri"/>
          <w:color w:val="000000"/>
        </w:rPr>
        <w:t xml:space="preserve">          </w:t>
      </w:r>
      <w:r w:rsidR="005660E0" w:rsidRPr="005660E0">
        <w:rPr>
          <w:rFonts w:ascii="Verdana" w:hAnsi="Verdana" w:cs="Calibri"/>
          <w:color w:val="000000"/>
        </w:rPr>
        <w:t xml:space="preserve">(iii) Provide technical support to project oversight and implementation at the country level in accordance with the SGP Project Document for the operational phase, including project monitoring and evaluation (e.g. field visits). </w:t>
      </w:r>
    </w:p>
    <w:p w14:paraId="3D5172AE" w14:textId="77777777" w:rsidR="005660E0" w:rsidRPr="005660E0" w:rsidRDefault="005660E0" w:rsidP="00A94DE2">
      <w:pPr>
        <w:autoSpaceDE w:val="0"/>
        <w:autoSpaceDN w:val="0"/>
        <w:adjustRightInd w:val="0"/>
        <w:spacing w:after="0" w:line="240" w:lineRule="auto"/>
        <w:jc w:val="both"/>
        <w:rPr>
          <w:rFonts w:ascii="Verdana" w:hAnsi="Verdana" w:cs="Calibri"/>
          <w:color w:val="000000"/>
        </w:rPr>
      </w:pPr>
    </w:p>
    <w:p w14:paraId="78A95C08" w14:textId="1506433B" w:rsidR="005660E0" w:rsidRPr="005660E0" w:rsidRDefault="009E2BF3" w:rsidP="009E2BF3">
      <w:pPr>
        <w:autoSpaceDE w:val="0"/>
        <w:autoSpaceDN w:val="0"/>
        <w:adjustRightInd w:val="0"/>
        <w:spacing w:after="0" w:line="240" w:lineRule="auto"/>
        <w:jc w:val="both"/>
        <w:rPr>
          <w:rFonts w:ascii="Verdana" w:hAnsi="Verdana" w:cs="Calibri"/>
          <w:color w:val="000000"/>
        </w:rPr>
      </w:pPr>
      <w:r>
        <w:rPr>
          <w:rFonts w:ascii="Verdana" w:hAnsi="Verdana" w:cs="Calibri"/>
          <w:color w:val="000000"/>
        </w:rPr>
        <w:t xml:space="preserve">          </w:t>
      </w:r>
      <w:r w:rsidR="005660E0" w:rsidRPr="005660E0">
        <w:rPr>
          <w:rFonts w:ascii="Verdana" w:hAnsi="Verdana" w:cs="Calibri"/>
          <w:color w:val="000000"/>
        </w:rPr>
        <w:t xml:space="preserve">(iv) Link the SGP operations to the relevant global, regional, and national policies and strategies of the GEF and other third-party co-financing. </w:t>
      </w:r>
    </w:p>
    <w:p w14:paraId="143C86C3" w14:textId="77777777" w:rsidR="005660E0" w:rsidRPr="005660E0" w:rsidRDefault="005660E0" w:rsidP="00A94DE2">
      <w:pPr>
        <w:autoSpaceDE w:val="0"/>
        <w:autoSpaceDN w:val="0"/>
        <w:adjustRightInd w:val="0"/>
        <w:spacing w:after="0" w:line="240" w:lineRule="auto"/>
        <w:jc w:val="both"/>
        <w:rPr>
          <w:rFonts w:ascii="Verdana" w:hAnsi="Verdana" w:cs="Calibri"/>
          <w:color w:val="000000"/>
        </w:rPr>
      </w:pPr>
    </w:p>
    <w:p w14:paraId="710A9106" w14:textId="1B10F6BA" w:rsidR="005660E0" w:rsidRPr="005660E0" w:rsidRDefault="009E2BF3" w:rsidP="009E2BF3">
      <w:pPr>
        <w:autoSpaceDE w:val="0"/>
        <w:autoSpaceDN w:val="0"/>
        <w:adjustRightInd w:val="0"/>
        <w:spacing w:after="0" w:line="240" w:lineRule="auto"/>
        <w:jc w:val="both"/>
        <w:rPr>
          <w:rFonts w:ascii="Verdana" w:hAnsi="Verdana" w:cs="Calibri"/>
          <w:color w:val="000000"/>
        </w:rPr>
      </w:pPr>
      <w:r>
        <w:rPr>
          <w:rFonts w:ascii="Verdana" w:hAnsi="Verdana" w:cs="Calibri"/>
          <w:color w:val="000000"/>
        </w:rPr>
        <w:t xml:space="preserve">          </w:t>
      </w:r>
      <w:r w:rsidR="005660E0" w:rsidRPr="005660E0">
        <w:rPr>
          <w:rFonts w:ascii="Verdana" w:hAnsi="Verdana" w:cs="Calibri"/>
          <w:color w:val="000000"/>
        </w:rPr>
        <w:t xml:space="preserve">(v) Support partnership development and resource mobilization efforts for the SGP at project and country levels. </w:t>
      </w:r>
    </w:p>
    <w:p w14:paraId="3D6A7722" w14:textId="77777777" w:rsidR="005660E0" w:rsidRPr="005660E0" w:rsidRDefault="005660E0" w:rsidP="00A94DE2">
      <w:pPr>
        <w:autoSpaceDE w:val="0"/>
        <w:autoSpaceDN w:val="0"/>
        <w:adjustRightInd w:val="0"/>
        <w:spacing w:after="0" w:line="240" w:lineRule="auto"/>
        <w:jc w:val="both"/>
        <w:rPr>
          <w:rFonts w:ascii="Verdana" w:hAnsi="Verdana" w:cs="Calibri"/>
          <w:color w:val="000000"/>
        </w:rPr>
      </w:pPr>
    </w:p>
    <w:p w14:paraId="74066B77" w14:textId="77777777" w:rsidR="00035D56" w:rsidRDefault="009E2BF3" w:rsidP="00035D56">
      <w:pPr>
        <w:autoSpaceDE w:val="0"/>
        <w:autoSpaceDN w:val="0"/>
        <w:adjustRightInd w:val="0"/>
        <w:spacing w:after="0" w:line="240" w:lineRule="auto"/>
        <w:jc w:val="both"/>
        <w:rPr>
          <w:rFonts w:ascii="Verdana" w:hAnsi="Verdana" w:cs="Calibri"/>
          <w:color w:val="000000"/>
        </w:rPr>
      </w:pPr>
      <w:r>
        <w:rPr>
          <w:rFonts w:ascii="Verdana" w:hAnsi="Verdana" w:cs="Calibri"/>
          <w:color w:val="000000"/>
        </w:rPr>
        <w:t xml:space="preserve">          </w:t>
      </w:r>
      <w:r w:rsidR="005660E0" w:rsidRPr="005660E0">
        <w:rPr>
          <w:rFonts w:ascii="Verdana" w:hAnsi="Verdana" w:cs="Calibri"/>
          <w:color w:val="000000"/>
        </w:rPr>
        <w:t xml:space="preserve">(vi) Support scaling up efforts to mainstream SGP lessons learned and successes in national development planning and policy-making. </w:t>
      </w:r>
    </w:p>
    <w:p w14:paraId="2FC7A863" w14:textId="77777777" w:rsidR="00035D56" w:rsidRDefault="00035D56" w:rsidP="00035D56">
      <w:pPr>
        <w:autoSpaceDE w:val="0"/>
        <w:autoSpaceDN w:val="0"/>
        <w:adjustRightInd w:val="0"/>
        <w:spacing w:after="0" w:line="240" w:lineRule="auto"/>
        <w:jc w:val="both"/>
        <w:rPr>
          <w:rFonts w:ascii="Verdana" w:hAnsi="Verdana" w:cs="Calibri"/>
          <w:color w:val="000000"/>
        </w:rPr>
      </w:pPr>
    </w:p>
    <w:p w14:paraId="4FA971EB" w14:textId="77777777" w:rsidR="00035D56" w:rsidRDefault="00035D56" w:rsidP="00035D56">
      <w:pPr>
        <w:autoSpaceDE w:val="0"/>
        <w:autoSpaceDN w:val="0"/>
        <w:adjustRightInd w:val="0"/>
        <w:spacing w:after="0" w:line="240" w:lineRule="auto"/>
        <w:jc w:val="both"/>
        <w:rPr>
          <w:rFonts w:ascii="Verdana" w:hAnsi="Verdana" w:cs="Calibri"/>
          <w:color w:val="000000"/>
        </w:rPr>
      </w:pPr>
    </w:p>
    <w:p w14:paraId="63B86A88" w14:textId="15165432" w:rsidR="00035D56" w:rsidRPr="00035D56" w:rsidRDefault="00480F32" w:rsidP="00035D56">
      <w:pPr>
        <w:autoSpaceDE w:val="0"/>
        <w:autoSpaceDN w:val="0"/>
        <w:adjustRightInd w:val="0"/>
        <w:spacing w:after="0" w:line="240" w:lineRule="auto"/>
        <w:jc w:val="both"/>
        <w:rPr>
          <w:rFonts w:ascii="Verdana" w:hAnsi="Verdana" w:cs="Calibri"/>
          <w:color w:val="000000"/>
        </w:rPr>
      </w:pPr>
      <w:r>
        <w:rPr>
          <w:rFonts w:ascii="Verdana" w:hAnsi="Verdana" w:cs="Calibri"/>
          <w:color w:val="000000"/>
        </w:rPr>
        <w:t xml:space="preserve">          (vii) </w:t>
      </w:r>
      <w:r w:rsidR="00035D56" w:rsidRPr="00480F32">
        <w:rPr>
          <w:rFonts w:ascii="Verdana" w:hAnsi="Verdana" w:cs="Calibri"/>
          <w:color w:val="000000"/>
        </w:rPr>
        <w:t>Other aspects of programme implementation at the country level in accordance with the SGP Project Document for the relevant Operational Phase.</w:t>
      </w:r>
    </w:p>
    <w:p w14:paraId="6636E9E9" w14:textId="77777777" w:rsidR="00035D56" w:rsidRPr="00035D56" w:rsidRDefault="00035D56" w:rsidP="009E2BF3">
      <w:pPr>
        <w:autoSpaceDE w:val="0"/>
        <w:autoSpaceDN w:val="0"/>
        <w:adjustRightInd w:val="0"/>
        <w:spacing w:after="0" w:line="240" w:lineRule="auto"/>
        <w:jc w:val="both"/>
        <w:rPr>
          <w:rFonts w:ascii="Verdana" w:hAnsi="Verdana" w:cs="Calibri"/>
          <w:color w:val="000000"/>
          <w:lang w:val="en-GB"/>
        </w:rPr>
      </w:pPr>
    </w:p>
    <w:p w14:paraId="4CBC12F0" w14:textId="77777777" w:rsidR="005660E0" w:rsidRPr="00A94DE2" w:rsidRDefault="005660E0" w:rsidP="00A94DE2">
      <w:pPr>
        <w:pStyle w:val="NormalWeb"/>
        <w:shd w:val="clear" w:color="auto" w:fill="FFFFFF"/>
        <w:spacing w:before="0" w:beforeAutospacing="0" w:after="0" w:afterAutospacing="0"/>
        <w:jc w:val="both"/>
        <w:rPr>
          <w:rFonts w:ascii="Verdana" w:hAnsi="Verdana"/>
          <w:color w:val="323232"/>
          <w:sz w:val="22"/>
          <w:szCs w:val="22"/>
        </w:rPr>
      </w:pPr>
    </w:p>
    <w:p w14:paraId="4210F43A" w14:textId="77777777" w:rsidR="009E2BF3" w:rsidRPr="00A94DE2" w:rsidRDefault="009E2BF3" w:rsidP="00A94DE2">
      <w:pPr>
        <w:pStyle w:val="NormalWeb"/>
        <w:shd w:val="clear" w:color="auto" w:fill="FFFFFF"/>
        <w:spacing w:before="0" w:beforeAutospacing="0" w:after="0" w:afterAutospacing="0"/>
        <w:jc w:val="both"/>
        <w:rPr>
          <w:rFonts w:ascii="Verdana" w:hAnsi="Verdana"/>
          <w:color w:val="323232"/>
          <w:sz w:val="22"/>
          <w:szCs w:val="22"/>
        </w:rPr>
      </w:pPr>
    </w:p>
    <w:p w14:paraId="0839039C" w14:textId="15C76E96" w:rsidR="003B4B05" w:rsidRPr="00A94DE2" w:rsidRDefault="003B4B05" w:rsidP="00A94DE2">
      <w:pPr>
        <w:autoSpaceDE w:val="0"/>
        <w:autoSpaceDN w:val="0"/>
        <w:adjustRightInd w:val="0"/>
        <w:spacing w:after="0" w:line="240" w:lineRule="auto"/>
        <w:jc w:val="both"/>
        <w:rPr>
          <w:rFonts w:ascii="Verdana" w:hAnsi="Verdana" w:cs="Calibri"/>
          <w:b/>
          <w:bCs/>
          <w:color w:val="000000"/>
        </w:rPr>
      </w:pPr>
      <w:r w:rsidRPr="00A94DE2">
        <w:rPr>
          <w:rFonts w:ascii="Verdana" w:hAnsi="Verdana" w:cs="Calibri"/>
          <w:b/>
          <w:bCs/>
          <w:color w:val="000000"/>
        </w:rPr>
        <w:t>Term Of Service:</w:t>
      </w:r>
    </w:p>
    <w:p w14:paraId="7F1EC6A1" w14:textId="77777777" w:rsidR="003B4B05" w:rsidRPr="003B4B05" w:rsidRDefault="003B4B05" w:rsidP="00A94DE2">
      <w:pPr>
        <w:autoSpaceDE w:val="0"/>
        <w:autoSpaceDN w:val="0"/>
        <w:adjustRightInd w:val="0"/>
        <w:spacing w:after="0" w:line="240" w:lineRule="auto"/>
        <w:jc w:val="both"/>
        <w:rPr>
          <w:rFonts w:ascii="Verdana" w:hAnsi="Verdana" w:cs="Calibri"/>
          <w:color w:val="000000"/>
        </w:rPr>
      </w:pPr>
    </w:p>
    <w:p w14:paraId="5AB71D00" w14:textId="77777777" w:rsidR="003B4B05" w:rsidRPr="00A94DE2" w:rsidRDefault="003B4B05" w:rsidP="00A94DE2">
      <w:pPr>
        <w:pStyle w:val="ListParagraph"/>
        <w:numPr>
          <w:ilvl w:val="0"/>
          <w:numId w:val="7"/>
        </w:numPr>
        <w:autoSpaceDE w:val="0"/>
        <w:autoSpaceDN w:val="0"/>
        <w:adjustRightInd w:val="0"/>
        <w:spacing w:after="0" w:line="240" w:lineRule="auto"/>
        <w:jc w:val="both"/>
        <w:rPr>
          <w:rFonts w:ascii="Verdana" w:hAnsi="Verdana" w:cs="Calibri"/>
          <w:color w:val="000000"/>
        </w:rPr>
      </w:pPr>
      <w:r w:rsidRPr="00A94DE2">
        <w:rPr>
          <w:rFonts w:ascii="Verdana" w:hAnsi="Verdana" w:cs="Calibri"/>
          <w:color w:val="000000"/>
        </w:rPr>
        <w:t xml:space="preserve">NSC members serve for a period of three years, with a possibility of one-time renewal. Serving more than two terms in a consecutive manner is not allowed, unless approved by the SGP Global Manager or UCP Global Manager on an exceptional basis. </w:t>
      </w:r>
    </w:p>
    <w:p w14:paraId="7989AC35" w14:textId="6995A005" w:rsidR="003B4B05" w:rsidRPr="00A94DE2" w:rsidRDefault="003B4B05" w:rsidP="00A94DE2">
      <w:pPr>
        <w:pStyle w:val="ListParagraph"/>
        <w:numPr>
          <w:ilvl w:val="0"/>
          <w:numId w:val="7"/>
        </w:numPr>
        <w:autoSpaceDE w:val="0"/>
        <w:autoSpaceDN w:val="0"/>
        <w:adjustRightInd w:val="0"/>
        <w:spacing w:after="0" w:line="240" w:lineRule="auto"/>
        <w:jc w:val="both"/>
        <w:rPr>
          <w:rFonts w:ascii="Verdana" w:hAnsi="Verdana" w:cs="Calibri"/>
          <w:color w:val="000000"/>
        </w:rPr>
      </w:pPr>
      <w:r w:rsidRPr="00A94DE2">
        <w:rPr>
          <w:rFonts w:ascii="Verdana" w:hAnsi="Verdana" w:cs="Calibri"/>
          <w:color w:val="000000"/>
        </w:rPr>
        <w:t xml:space="preserve">Participation in the NSC is voluntary, without monetary compensation. Travel expenses for project site visits or to NSC meetings can be covered by the SGP </w:t>
      </w:r>
      <w:r w:rsidRPr="00A94DE2">
        <w:rPr>
          <w:rFonts w:ascii="Verdana" w:hAnsi="Verdana" w:cs="Calibri"/>
          <w:color w:val="000000"/>
        </w:rPr>
        <w:lastRenderedPageBreak/>
        <w:t xml:space="preserve">country operational budget (COB) as relevant and should be reflected as part of the annual work plan and COB planning exercise. </w:t>
      </w:r>
    </w:p>
    <w:p w14:paraId="54FA36D2" w14:textId="5C4833E5" w:rsidR="00BD778A" w:rsidRPr="00A94DE2" w:rsidRDefault="00BD778A" w:rsidP="00A94DE2">
      <w:pPr>
        <w:pStyle w:val="ListParagraph"/>
        <w:numPr>
          <w:ilvl w:val="0"/>
          <w:numId w:val="7"/>
        </w:numPr>
        <w:autoSpaceDE w:val="0"/>
        <w:autoSpaceDN w:val="0"/>
        <w:adjustRightInd w:val="0"/>
        <w:spacing w:after="0" w:line="240" w:lineRule="auto"/>
        <w:jc w:val="both"/>
        <w:rPr>
          <w:rFonts w:ascii="Verdana" w:hAnsi="Verdana" w:cs="Calibri"/>
          <w:color w:val="000000"/>
        </w:rPr>
      </w:pPr>
      <w:r w:rsidRPr="00A94DE2">
        <w:rPr>
          <w:rFonts w:ascii="Verdana" w:hAnsi="Verdana" w:cs="Calibri"/>
          <w:color w:val="000000"/>
        </w:rPr>
        <w:t>Organization with which that member is associated, shall not participate in GEF SGP grant competitions. In such cases, the member shall be excused from both the discussion and decision on the project.</w:t>
      </w:r>
    </w:p>
    <w:p w14:paraId="622D2001" w14:textId="77777777" w:rsidR="003B4B05" w:rsidRPr="00A94DE2" w:rsidRDefault="003B4B05" w:rsidP="00A94DE2">
      <w:pPr>
        <w:pStyle w:val="NormalWeb"/>
        <w:shd w:val="clear" w:color="auto" w:fill="FFFFFF"/>
        <w:spacing w:before="0" w:beforeAutospacing="0" w:after="0" w:afterAutospacing="0"/>
        <w:jc w:val="both"/>
        <w:rPr>
          <w:rFonts w:ascii="Verdana" w:hAnsi="Verdana"/>
          <w:color w:val="323232"/>
          <w:sz w:val="22"/>
          <w:szCs w:val="22"/>
          <w:lang w:val="ka-GE"/>
        </w:rPr>
      </w:pPr>
    </w:p>
    <w:p w14:paraId="39210E04" w14:textId="5E7E2E37" w:rsidR="00A94DE2" w:rsidRPr="00A94DE2" w:rsidRDefault="00A94DE2" w:rsidP="00A94DE2">
      <w:pPr>
        <w:shd w:val="clear" w:color="auto" w:fill="FFFFFF"/>
        <w:spacing w:after="0" w:line="240" w:lineRule="auto"/>
        <w:jc w:val="both"/>
        <w:rPr>
          <w:rFonts w:ascii="Verdana" w:hAnsi="Verdana" w:cs="Arial"/>
          <w:b/>
          <w:bCs/>
        </w:rPr>
      </w:pPr>
      <w:r w:rsidRPr="00A94DE2">
        <w:rPr>
          <w:rFonts w:ascii="Verdana" w:hAnsi="Verdana" w:cs="Arial"/>
          <w:b/>
          <w:bCs/>
        </w:rPr>
        <w:t>basic criteria for a membership:</w:t>
      </w:r>
    </w:p>
    <w:p w14:paraId="44239475" w14:textId="77777777" w:rsidR="00A94DE2" w:rsidRPr="00A94DE2" w:rsidRDefault="00A94DE2" w:rsidP="00A94DE2">
      <w:pPr>
        <w:numPr>
          <w:ilvl w:val="0"/>
          <w:numId w:val="8"/>
        </w:numPr>
        <w:spacing w:after="0" w:line="240" w:lineRule="auto"/>
        <w:ind w:left="714" w:hanging="357"/>
        <w:jc w:val="both"/>
        <w:rPr>
          <w:rFonts w:ascii="Verdana" w:hAnsi="Verdana" w:cs="Arial"/>
        </w:rPr>
      </w:pPr>
      <w:r w:rsidRPr="00A94DE2">
        <w:rPr>
          <w:rFonts w:ascii="Verdana" w:hAnsi="Verdana" w:cs="Arial"/>
        </w:rPr>
        <w:t xml:space="preserve">Georgian citizenship </w:t>
      </w:r>
    </w:p>
    <w:p w14:paraId="240320A7" w14:textId="7B3D1665" w:rsidR="00A94DE2" w:rsidRPr="00A94DE2" w:rsidRDefault="009E2BF3" w:rsidP="00A94DE2">
      <w:pPr>
        <w:numPr>
          <w:ilvl w:val="0"/>
          <w:numId w:val="8"/>
        </w:numPr>
        <w:spacing w:after="0" w:line="240" w:lineRule="auto"/>
        <w:ind w:left="714" w:hanging="357"/>
        <w:jc w:val="both"/>
        <w:rPr>
          <w:rFonts w:ascii="Verdana" w:hAnsi="Verdana" w:cs="Arial"/>
        </w:rPr>
      </w:pPr>
      <w:r>
        <w:rPr>
          <w:rFonts w:ascii="Verdana" w:hAnsi="Verdana" w:cs="Arial"/>
        </w:rPr>
        <w:t>S</w:t>
      </w:r>
      <w:r w:rsidR="00A94DE2" w:rsidRPr="00A94DE2">
        <w:rPr>
          <w:rFonts w:ascii="Verdana" w:hAnsi="Verdana" w:cs="Arial"/>
        </w:rPr>
        <w:t xml:space="preserve">ound knowledge of the environmental conditions in the GEF-SGP focal areas: biodiversity, climate change, land degradation, and </w:t>
      </w:r>
      <w:r w:rsidR="006842D4">
        <w:rPr>
          <w:rFonts w:ascii="Verdana" w:hAnsi="Verdana" w:cs="Arial"/>
        </w:rPr>
        <w:t xml:space="preserve">other </w:t>
      </w:r>
      <w:r w:rsidR="00A94DE2" w:rsidRPr="005660E0">
        <w:rPr>
          <w:rFonts w:ascii="Verdana" w:hAnsi="Verdana" w:cs="Calibri"/>
          <w:color w:val="000000"/>
        </w:rPr>
        <w:t>thematic areas that the country programme is focused on.</w:t>
      </w:r>
    </w:p>
    <w:p w14:paraId="27085979" w14:textId="57BFC668" w:rsidR="00A94DE2" w:rsidRPr="00A94DE2" w:rsidRDefault="009E2BF3" w:rsidP="00A94DE2">
      <w:pPr>
        <w:numPr>
          <w:ilvl w:val="0"/>
          <w:numId w:val="8"/>
        </w:numPr>
        <w:spacing w:after="0" w:line="240" w:lineRule="auto"/>
        <w:ind w:left="714" w:hanging="357"/>
        <w:jc w:val="both"/>
        <w:rPr>
          <w:rFonts w:ascii="Verdana" w:hAnsi="Verdana" w:cs="Arial"/>
        </w:rPr>
      </w:pPr>
      <w:r>
        <w:rPr>
          <w:rFonts w:ascii="Verdana" w:hAnsi="Verdana" w:cs="Arial"/>
        </w:rPr>
        <w:t>S</w:t>
      </w:r>
      <w:r w:rsidR="00A94DE2" w:rsidRPr="00A94DE2">
        <w:rPr>
          <w:rFonts w:ascii="Verdana" w:hAnsi="Verdana" w:cs="Arial"/>
        </w:rPr>
        <w:t>ound knowledge of the (environmental) problems on national and local level</w:t>
      </w:r>
    </w:p>
    <w:p w14:paraId="065D3048" w14:textId="77777777" w:rsidR="00A94DE2" w:rsidRPr="00A94DE2" w:rsidRDefault="00A94DE2" w:rsidP="00A94DE2">
      <w:pPr>
        <w:numPr>
          <w:ilvl w:val="0"/>
          <w:numId w:val="8"/>
        </w:numPr>
        <w:spacing w:after="0" w:line="240" w:lineRule="auto"/>
        <w:ind w:left="714" w:hanging="357"/>
        <w:jc w:val="both"/>
        <w:rPr>
          <w:rFonts w:ascii="Verdana" w:hAnsi="Verdana" w:cs="Arial"/>
        </w:rPr>
      </w:pPr>
      <w:r w:rsidRPr="00A94DE2">
        <w:rPr>
          <w:rFonts w:ascii="Verdana" w:hAnsi="Verdana" w:cs="Arial"/>
        </w:rPr>
        <w:t>experience in preparation, implementation and monitoring/ evaluation of projects</w:t>
      </w:r>
    </w:p>
    <w:p w14:paraId="4011EBE9" w14:textId="3AEA4370" w:rsidR="00A94DE2" w:rsidRPr="00A94DE2" w:rsidRDefault="00A94DE2" w:rsidP="00A94DE2">
      <w:pPr>
        <w:numPr>
          <w:ilvl w:val="0"/>
          <w:numId w:val="8"/>
        </w:numPr>
        <w:spacing w:after="0" w:line="240" w:lineRule="auto"/>
        <w:ind w:left="714" w:hanging="357"/>
        <w:jc w:val="both"/>
        <w:rPr>
          <w:rFonts w:ascii="Verdana" w:hAnsi="Verdana" w:cs="Arial"/>
        </w:rPr>
      </w:pPr>
      <w:r w:rsidRPr="003B4B05">
        <w:rPr>
          <w:rFonts w:ascii="Verdana" w:hAnsi="Verdana" w:cs="Calibri"/>
          <w:color w:val="000000"/>
        </w:rPr>
        <w:t xml:space="preserve">NSC non-governmental members must have high credibility </w:t>
      </w:r>
      <w:r w:rsidRPr="00A94DE2">
        <w:rPr>
          <w:rFonts w:ascii="Verdana" w:hAnsi="Verdana" w:cs="Arial"/>
        </w:rPr>
        <w:t xml:space="preserve">independency and impartiality </w:t>
      </w:r>
    </w:p>
    <w:p w14:paraId="0A941480" w14:textId="654B450C" w:rsidR="00A94DE2" w:rsidRPr="00A94DE2" w:rsidRDefault="009E2BF3" w:rsidP="00A94DE2">
      <w:pPr>
        <w:numPr>
          <w:ilvl w:val="0"/>
          <w:numId w:val="8"/>
        </w:numPr>
        <w:spacing w:after="0" w:line="240" w:lineRule="auto"/>
        <w:ind w:left="714" w:hanging="357"/>
        <w:jc w:val="both"/>
        <w:rPr>
          <w:rFonts w:ascii="Verdana" w:hAnsi="Verdana" w:cs="Arial"/>
        </w:rPr>
      </w:pPr>
      <w:r>
        <w:rPr>
          <w:rFonts w:ascii="Verdana" w:hAnsi="Verdana" w:cs="Arial"/>
        </w:rPr>
        <w:t>S</w:t>
      </w:r>
      <w:r w:rsidR="00A94DE2" w:rsidRPr="00A94DE2">
        <w:rPr>
          <w:rFonts w:ascii="Verdana" w:hAnsi="Verdana" w:cs="Arial"/>
        </w:rPr>
        <w:t xml:space="preserve">trong NGO linkages - </w:t>
      </w:r>
      <w:r w:rsidR="00A94DE2" w:rsidRPr="003B4B05">
        <w:rPr>
          <w:rFonts w:ascii="Verdana" w:hAnsi="Verdana" w:cs="Calibri"/>
          <w:color w:val="000000"/>
        </w:rPr>
        <w:t>wide experience working with CSOs, CBOs, in the country and can thus represent the needs and interests of the constituency in committee discussions</w:t>
      </w:r>
    </w:p>
    <w:p w14:paraId="0D215AC1" w14:textId="1C4496D8" w:rsidR="00BD778A" w:rsidRPr="00A94DE2" w:rsidRDefault="00BD778A" w:rsidP="00A94DE2">
      <w:pPr>
        <w:autoSpaceDE w:val="0"/>
        <w:autoSpaceDN w:val="0"/>
        <w:adjustRightInd w:val="0"/>
        <w:spacing w:after="0" w:line="240" w:lineRule="auto"/>
        <w:jc w:val="both"/>
        <w:rPr>
          <w:rFonts w:ascii="Verdana" w:hAnsi="Verdana" w:cs="Calibri"/>
          <w:color w:val="000000"/>
        </w:rPr>
      </w:pPr>
    </w:p>
    <w:p w14:paraId="4929EE47" w14:textId="22040592" w:rsidR="00BD778A" w:rsidRPr="00A94DE2" w:rsidRDefault="00BD778A" w:rsidP="00A94DE2">
      <w:pPr>
        <w:autoSpaceDE w:val="0"/>
        <w:autoSpaceDN w:val="0"/>
        <w:adjustRightInd w:val="0"/>
        <w:spacing w:after="0" w:line="240" w:lineRule="auto"/>
        <w:jc w:val="both"/>
        <w:rPr>
          <w:rFonts w:ascii="Verdana" w:hAnsi="Verdana" w:cs="Calibri"/>
          <w:color w:val="000000"/>
        </w:rPr>
      </w:pPr>
      <w:r w:rsidRPr="00A94DE2">
        <w:rPr>
          <w:rFonts w:ascii="Verdana" w:hAnsi="Verdana" w:cs="Calibri"/>
          <w:color w:val="000000"/>
        </w:rPr>
        <w:t xml:space="preserve">Interested </w:t>
      </w:r>
      <w:r w:rsidR="00A94DE2" w:rsidRPr="00A94DE2">
        <w:rPr>
          <w:rFonts w:ascii="Verdana" w:hAnsi="Verdana" w:cs="Calibri"/>
          <w:color w:val="000000"/>
        </w:rPr>
        <w:t>organizations</w:t>
      </w:r>
      <w:r w:rsidRPr="00A94DE2">
        <w:rPr>
          <w:rFonts w:ascii="Verdana" w:hAnsi="Verdana" w:cs="Calibri"/>
          <w:color w:val="000000"/>
        </w:rPr>
        <w:t xml:space="preserve"> should nominate relevant </w:t>
      </w:r>
      <w:r w:rsidR="00A94DE2" w:rsidRPr="00A94DE2">
        <w:rPr>
          <w:rFonts w:ascii="Verdana" w:hAnsi="Verdana" w:cs="Calibri"/>
          <w:color w:val="000000"/>
        </w:rPr>
        <w:t>candidates</w:t>
      </w:r>
      <w:r w:rsidRPr="00A94DE2">
        <w:rPr>
          <w:rFonts w:ascii="Verdana" w:hAnsi="Verdana" w:cs="Calibri"/>
          <w:color w:val="000000"/>
        </w:rPr>
        <w:t xml:space="preserve"> and submit the CV of nominees via email to the National Coordinator at </w:t>
      </w:r>
      <w:hyperlink r:id="rId5" w:history="1">
        <w:r w:rsidRPr="00A94DE2">
          <w:rPr>
            <w:rFonts w:ascii="Verdana" w:hAnsi="Verdana" w:cs="Calibri"/>
            <w:color w:val="000000"/>
          </w:rPr>
          <w:t>ana.shubitidze@undp.org</w:t>
        </w:r>
      </w:hyperlink>
      <w:r w:rsidR="009E2BF3">
        <w:rPr>
          <w:rFonts w:ascii="Verdana" w:hAnsi="Verdana" w:cs="Calibri"/>
          <w:color w:val="000000"/>
        </w:rPr>
        <w:t xml:space="preserve"> </w:t>
      </w:r>
      <w:r w:rsidRPr="00A94DE2">
        <w:rPr>
          <w:rFonts w:ascii="Verdana" w:hAnsi="Verdana" w:cs="Calibri"/>
          <w:color w:val="000000"/>
        </w:rPr>
        <w:t xml:space="preserve">no later than </w:t>
      </w:r>
      <w:r w:rsidRPr="000A0D7F">
        <w:rPr>
          <w:rFonts w:ascii="Verdana" w:hAnsi="Verdana" w:cs="Calibri"/>
          <w:color w:val="000000"/>
        </w:rPr>
        <w:t xml:space="preserve">COB of </w:t>
      </w:r>
      <w:r w:rsidR="009F086C">
        <w:rPr>
          <w:rFonts w:ascii="Verdana" w:hAnsi="Verdana" w:cs="Calibri"/>
          <w:color w:val="000000"/>
        </w:rPr>
        <w:t>20</w:t>
      </w:r>
      <w:r w:rsidR="00B06B17" w:rsidRPr="000A0D7F">
        <w:rPr>
          <w:rFonts w:ascii="Verdana" w:hAnsi="Verdana" w:cs="Calibri"/>
          <w:color w:val="000000"/>
        </w:rPr>
        <w:t xml:space="preserve"> </w:t>
      </w:r>
      <w:r w:rsidR="000A0D7F" w:rsidRPr="000A0D7F">
        <w:rPr>
          <w:rFonts w:ascii="Verdana" w:hAnsi="Verdana" w:cs="Calibri"/>
          <w:color w:val="000000"/>
        </w:rPr>
        <w:t>February</w:t>
      </w:r>
      <w:r w:rsidRPr="000A0D7F">
        <w:rPr>
          <w:rFonts w:ascii="Verdana" w:hAnsi="Verdana" w:cs="Calibri"/>
          <w:color w:val="000000"/>
        </w:rPr>
        <w:t xml:space="preserve">, </w:t>
      </w:r>
      <w:r w:rsidR="00B06B17" w:rsidRPr="000A0D7F">
        <w:rPr>
          <w:rFonts w:ascii="Verdana" w:hAnsi="Verdana" w:cs="Calibri"/>
          <w:color w:val="000000"/>
        </w:rPr>
        <w:t>2026</w:t>
      </w:r>
      <w:r w:rsidRPr="000A0D7F">
        <w:rPr>
          <w:rFonts w:ascii="Verdana" w:hAnsi="Verdana" w:cs="Calibri"/>
          <w:color w:val="000000"/>
        </w:rPr>
        <w:t>.</w:t>
      </w:r>
    </w:p>
    <w:p w14:paraId="68E5D3A0" w14:textId="77777777" w:rsidR="00BD778A" w:rsidRPr="00A94DE2" w:rsidRDefault="00BD778A" w:rsidP="00A94DE2">
      <w:pPr>
        <w:pStyle w:val="Default"/>
        <w:jc w:val="both"/>
        <w:rPr>
          <w:b/>
          <w:bCs/>
          <w:sz w:val="22"/>
          <w:szCs w:val="22"/>
        </w:rPr>
      </w:pPr>
    </w:p>
    <w:p w14:paraId="6BD30FE2" w14:textId="65ED3CEF" w:rsidR="00BD778A" w:rsidRDefault="00BD778A" w:rsidP="00A94DE2">
      <w:pPr>
        <w:pStyle w:val="Default"/>
        <w:jc w:val="both"/>
        <w:rPr>
          <w:b/>
          <w:bCs/>
          <w:sz w:val="22"/>
          <w:szCs w:val="22"/>
        </w:rPr>
      </w:pPr>
      <w:r w:rsidRPr="00A94DE2">
        <w:rPr>
          <w:b/>
          <w:bCs/>
          <w:sz w:val="22"/>
          <w:szCs w:val="22"/>
        </w:rPr>
        <w:t>Selection process:</w:t>
      </w:r>
    </w:p>
    <w:p w14:paraId="594799A7" w14:textId="77777777" w:rsidR="009E2BF3" w:rsidRPr="00A94DE2" w:rsidRDefault="009E2BF3" w:rsidP="00A94DE2">
      <w:pPr>
        <w:pStyle w:val="Default"/>
        <w:jc w:val="both"/>
        <w:rPr>
          <w:b/>
          <w:bCs/>
          <w:sz w:val="22"/>
          <w:szCs w:val="22"/>
        </w:rPr>
      </w:pPr>
    </w:p>
    <w:p w14:paraId="7BD6189C" w14:textId="54BBE4D7" w:rsidR="00A94DE2" w:rsidRPr="00A94DE2" w:rsidRDefault="00BD778A" w:rsidP="00A94DE2">
      <w:pPr>
        <w:pStyle w:val="Default"/>
        <w:jc w:val="both"/>
        <w:rPr>
          <w:rFonts w:ascii="Calibri" w:hAnsi="Calibri" w:cs="Calibri"/>
        </w:rPr>
      </w:pPr>
      <w:r w:rsidRPr="003B4B05">
        <w:rPr>
          <w:rFonts w:cs="Calibri"/>
          <w:sz w:val="22"/>
          <w:szCs w:val="22"/>
        </w:rPr>
        <w:t xml:space="preserve">The existing NSC </w:t>
      </w:r>
      <w:r w:rsidRPr="00A94DE2">
        <w:rPr>
          <w:rFonts w:cs="Calibri"/>
          <w:sz w:val="22"/>
          <w:szCs w:val="22"/>
        </w:rPr>
        <w:t xml:space="preserve">will </w:t>
      </w:r>
      <w:r w:rsidRPr="003B4B05">
        <w:rPr>
          <w:rFonts w:cs="Calibri"/>
          <w:sz w:val="22"/>
          <w:szCs w:val="22"/>
        </w:rPr>
        <w:t xml:space="preserve">review the nominations </w:t>
      </w:r>
      <w:r w:rsidRPr="00A94DE2">
        <w:rPr>
          <w:rFonts w:cs="Calibri"/>
          <w:sz w:val="22"/>
          <w:szCs w:val="22"/>
        </w:rPr>
        <w:t>based on selection criteria (</w:t>
      </w:r>
      <w:r w:rsidRPr="003B4B05">
        <w:rPr>
          <w:rFonts w:cs="Calibri"/>
          <w:sz w:val="22"/>
          <w:szCs w:val="22"/>
        </w:rPr>
        <w:t>considering both the expertise and qualifications of the individual candidates</w:t>
      </w:r>
      <w:r w:rsidRPr="00A94DE2">
        <w:rPr>
          <w:rFonts w:cs="Calibri"/>
          <w:sz w:val="22"/>
          <w:szCs w:val="22"/>
        </w:rPr>
        <w:t xml:space="preserve"> as well as </w:t>
      </w:r>
      <w:r w:rsidR="00A94DE2" w:rsidRPr="009E2BF3">
        <w:rPr>
          <w:rFonts w:cs="Calibri"/>
          <w:sz w:val="22"/>
          <w:szCs w:val="22"/>
        </w:rPr>
        <w:t xml:space="preserve">consider </w:t>
      </w:r>
      <w:r w:rsidRPr="003B4B05">
        <w:rPr>
          <w:rFonts w:cs="Calibri"/>
          <w:sz w:val="22"/>
          <w:szCs w:val="22"/>
        </w:rPr>
        <w:t>non-governmental members credibility</w:t>
      </w:r>
      <w:r w:rsidRPr="00A94DE2">
        <w:rPr>
          <w:rFonts w:cs="Calibri"/>
          <w:sz w:val="22"/>
          <w:szCs w:val="22"/>
        </w:rPr>
        <w:t xml:space="preserve">) </w:t>
      </w:r>
      <w:r w:rsidR="00A94DE2" w:rsidRPr="009E2BF3">
        <w:rPr>
          <w:rFonts w:cs="Calibri"/>
          <w:sz w:val="22"/>
          <w:szCs w:val="22"/>
        </w:rPr>
        <w:t xml:space="preserve">and provides a recommended </w:t>
      </w:r>
      <w:r w:rsidR="009E2BF3">
        <w:rPr>
          <w:rFonts w:cs="Calibri"/>
          <w:sz w:val="22"/>
          <w:szCs w:val="22"/>
        </w:rPr>
        <w:t xml:space="preserve">list of two or three candidates </w:t>
      </w:r>
      <w:r w:rsidR="00A94DE2" w:rsidRPr="009E2BF3">
        <w:rPr>
          <w:rFonts w:cs="Calibri"/>
          <w:sz w:val="22"/>
          <w:szCs w:val="22"/>
        </w:rPr>
        <w:t>to the UNDP RR</w:t>
      </w:r>
      <w:r w:rsidR="009E2BF3">
        <w:rPr>
          <w:rFonts w:ascii="Calibri" w:hAnsi="Calibri" w:cs="Calibri"/>
        </w:rPr>
        <w:t>.</w:t>
      </w:r>
    </w:p>
    <w:p w14:paraId="329DDB2D" w14:textId="77777777" w:rsidR="00BD778A" w:rsidRPr="003B4B05" w:rsidRDefault="00BD778A" w:rsidP="00A94DE2">
      <w:pPr>
        <w:autoSpaceDE w:val="0"/>
        <w:autoSpaceDN w:val="0"/>
        <w:adjustRightInd w:val="0"/>
        <w:spacing w:after="0" w:line="240" w:lineRule="auto"/>
        <w:jc w:val="both"/>
        <w:rPr>
          <w:rFonts w:ascii="Verdana" w:hAnsi="Verdana" w:cs="Calibri"/>
          <w:color w:val="000000"/>
        </w:rPr>
      </w:pPr>
    </w:p>
    <w:p w14:paraId="6CEE1461" w14:textId="39F01312" w:rsidR="00BD778A" w:rsidRPr="003B4B05" w:rsidRDefault="00BD778A" w:rsidP="00A94DE2">
      <w:pPr>
        <w:autoSpaceDE w:val="0"/>
        <w:autoSpaceDN w:val="0"/>
        <w:adjustRightInd w:val="0"/>
        <w:spacing w:after="0" w:line="240" w:lineRule="auto"/>
        <w:jc w:val="both"/>
        <w:rPr>
          <w:rFonts w:ascii="Verdana" w:hAnsi="Verdana" w:cs="Calibri"/>
          <w:color w:val="000000"/>
        </w:rPr>
      </w:pPr>
      <w:r w:rsidRPr="003B4B05">
        <w:rPr>
          <w:rFonts w:ascii="Verdana" w:hAnsi="Verdana" w:cs="Calibri"/>
          <w:color w:val="000000"/>
        </w:rPr>
        <w:t xml:space="preserve">The UNDP RR, in consultation with the NC, will review and agree upon the recommended list of new NSC members, which is then submitted to the CPMT </w:t>
      </w:r>
      <w:r w:rsidR="009E2BF3">
        <w:rPr>
          <w:rFonts w:ascii="Verdana" w:hAnsi="Verdana" w:cs="Calibri"/>
          <w:color w:val="000000"/>
        </w:rPr>
        <w:t>for</w:t>
      </w:r>
      <w:r w:rsidRPr="003B4B05">
        <w:rPr>
          <w:rFonts w:ascii="Verdana" w:hAnsi="Verdana" w:cs="Calibri"/>
          <w:color w:val="000000"/>
        </w:rPr>
        <w:t xml:space="preserve"> final approval</w:t>
      </w:r>
      <w:r w:rsidR="005102D0">
        <w:rPr>
          <w:rFonts w:ascii="Verdana" w:hAnsi="Verdana" w:cs="Calibri"/>
          <w:color w:val="000000"/>
        </w:rPr>
        <w:t>.</w:t>
      </w:r>
    </w:p>
    <w:p w14:paraId="0E5B9E42" w14:textId="77777777" w:rsidR="00BD778A" w:rsidRPr="00A94DE2" w:rsidRDefault="00BD778A" w:rsidP="00A94DE2">
      <w:pPr>
        <w:autoSpaceDE w:val="0"/>
        <w:autoSpaceDN w:val="0"/>
        <w:adjustRightInd w:val="0"/>
        <w:spacing w:after="0" w:line="240" w:lineRule="auto"/>
        <w:jc w:val="both"/>
        <w:rPr>
          <w:rFonts w:ascii="Verdana" w:hAnsi="Verdana" w:cs="Calibri"/>
          <w:color w:val="000000"/>
        </w:rPr>
      </w:pPr>
    </w:p>
    <w:p w14:paraId="6EA8B399" w14:textId="77777777" w:rsidR="005C2D4A" w:rsidRPr="00A94DE2" w:rsidRDefault="005C2D4A" w:rsidP="00A94DE2">
      <w:pPr>
        <w:pStyle w:val="NormalWeb"/>
        <w:shd w:val="clear" w:color="auto" w:fill="FFFFFF"/>
        <w:spacing w:before="0" w:beforeAutospacing="0" w:after="0" w:afterAutospacing="0"/>
        <w:jc w:val="both"/>
        <w:rPr>
          <w:rFonts w:ascii="Verdana" w:hAnsi="Verdana"/>
          <w:color w:val="333333"/>
          <w:sz w:val="22"/>
          <w:szCs w:val="22"/>
        </w:rPr>
      </w:pPr>
    </w:p>
    <w:p w14:paraId="467D8626" w14:textId="77777777" w:rsidR="005C2D4A" w:rsidRPr="00A94DE2" w:rsidRDefault="005C2D4A" w:rsidP="00A94DE2">
      <w:pPr>
        <w:pStyle w:val="NormalWeb"/>
        <w:shd w:val="clear" w:color="auto" w:fill="FFFFFF"/>
        <w:spacing w:before="0" w:beforeAutospacing="0" w:after="0" w:afterAutospacing="0"/>
        <w:jc w:val="both"/>
        <w:rPr>
          <w:rFonts w:ascii="Verdana" w:hAnsi="Verdana"/>
          <w:color w:val="333333"/>
          <w:sz w:val="22"/>
          <w:szCs w:val="22"/>
        </w:rPr>
      </w:pPr>
    </w:p>
    <w:p w14:paraId="58904C73" w14:textId="77777777" w:rsidR="005C2D4A" w:rsidRPr="00A94DE2" w:rsidRDefault="005C2D4A" w:rsidP="00A94DE2">
      <w:pPr>
        <w:pStyle w:val="NormalWeb"/>
        <w:shd w:val="clear" w:color="auto" w:fill="FFFFFF"/>
        <w:spacing w:before="0" w:beforeAutospacing="0" w:after="0" w:afterAutospacing="0"/>
        <w:jc w:val="both"/>
        <w:rPr>
          <w:rStyle w:val="Strong"/>
          <w:rFonts w:ascii="Verdana" w:hAnsi="Verdana"/>
          <w:b w:val="0"/>
          <w:bCs w:val="0"/>
          <w:color w:val="333333"/>
          <w:sz w:val="22"/>
          <w:szCs w:val="22"/>
        </w:rPr>
      </w:pPr>
      <w:r w:rsidRPr="00A94DE2">
        <w:rPr>
          <w:rStyle w:val="Strong"/>
          <w:rFonts w:ascii="Verdana" w:hAnsi="Verdana"/>
          <w:b w:val="0"/>
          <w:bCs w:val="0"/>
          <w:color w:val="333333"/>
          <w:sz w:val="22"/>
          <w:szCs w:val="22"/>
        </w:rPr>
        <w:t>For additional information please contact:</w:t>
      </w:r>
    </w:p>
    <w:p w14:paraId="32D1C027" w14:textId="77777777" w:rsidR="005C2D4A" w:rsidRPr="00A94DE2" w:rsidRDefault="005C2D4A" w:rsidP="00A94DE2">
      <w:pPr>
        <w:pStyle w:val="NormalWeb"/>
        <w:shd w:val="clear" w:color="auto" w:fill="FFFFFF"/>
        <w:spacing w:before="0" w:beforeAutospacing="0" w:after="0" w:afterAutospacing="0"/>
        <w:jc w:val="both"/>
        <w:rPr>
          <w:rFonts w:ascii="Verdana" w:hAnsi="Verdana"/>
          <w:color w:val="333333"/>
          <w:sz w:val="22"/>
          <w:szCs w:val="22"/>
        </w:rPr>
      </w:pPr>
    </w:p>
    <w:p w14:paraId="33C572FB" w14:textId="77777777" w:rsidR="005C2D4A" w:rsidRPr="00A94DE2" w:rsidRDefault="005C2D4A" w:rsidP="00A94DE2">
      <w:pPr>
        <w:pStyle w:val="NormalWeb"/>
        <w:shd w:val="clear" w:color="auto" w:fill="FFFFFF"/>
        <w:spacing w:before="0" w:beforeAutospacing="0" w:after="0" w:afterAutospacing="0"/>
        <w:jc w:val="both"/>
        <w:rPr>
          <w:rFonts w:ascii="Verdana" w:hAnsi="Verdana"/>
          <w:color w:val="333333"/>
          <w:sz w:val="22"/>
          <w:szCs w:val="22"/>
        </w:rPr>
      </w:pPr>
      <w:r w:rsidRPr="00A94DE2">
        <w:rPr>
          <w:rFonts w:ascii="Verdana" w:hAnsi="Verdana"/>
          <w:color w:val="333333"/>
          <w:sz w:val="22"/>
          <w:szCs w:val="22"/>
        </w:rPr>
        <w:t>Ana Shubitidze</w:t>
      </w:r>
    </w:p>
    <w:p w14:paraId="38D8E6B8" w14:textId="77777777" w:rsidR="005C2D4A" w:rsidRPr="00A94DE2" w:rsidRDefault="005C2D4A" w:rsidP="00A94DE2">
      <w:pPr>
        <w:pStyle w:val="NormalWeb"/>
        <w:shd w:val="clear" w:color="auto" w:fill="FFFFFF"/>
        <w:spacing w:before="0" w:beforeAutospacing="0" w:after="0" w:afterAutospacing="0"/>
        <w:jc w:val="both"/>
        <w:rPr>
          <w:rFonts w:ascii="Verdana" w:hAnsi="Verdana"/>
          <w:color w:val="333333"/>
          <w:sz w:val="22"/>
          <w:szCs w:val="22"/>
        </w:rPr>
      </w:pPr>
      <w:r w:rsidRPr="00A94DE2">
        <w:rPr>
          <w:rFonts w:ascii="Verdana" w:hAnsi="Verdana"/>
          <w:color w:val="333333"/>
          <w:sz w:val="22"/>
          <w:szCs w:val="22"/>
        </w:rPr>
        <w:t>National Coordinator</w:t>
      </w:r>
    </w:p>
    <w:p w14:paraId="7417EB05" w14:textId="77777777" w:rsidR="005C2D4A" w:rsidRPr="00A94DE2" w:rsidRDefault="005C2D4A" w:rsidP="00A94DE2">
      <w:pPr>
        <w:pStyle w:val="NormalWeb"/>
        <w:shd w:val="clear" w:color="auto" w:fill="FFFFFF"/>
        <w:spacing w:before="0" w:beforeAutospacing="0" w:after="0" w:afterAutospacing="0"/>
        <w:jc w:val="both"/>
        <w:rPr>
          <w:rFonts w:ascii="Verdana" w:hAnsi="Verdana"/>
          <w:color w:val="333333"/>
          <w:sz w:val="22"/>
          <w:szCs w:val="22"/>
        </w:rPr>
      </w:pPr>
      <w:r w:rsidRPr="00A94DE2">
        <w:rPr>
          <w:rFonts w:ascii="Verdana" w:hAnsi="Verdana"/>
          <w:color w:val="333333"/>
          <w:sz w:val="22"/>
          <w:szCs w:val="22"/>
        </w:rPr>
        <w:t>GEF Small Grants Programme in Georgia</w:t>
      </w:r>
    </w:p>
    <w:p w14:paraId="54A01846" w14:textId="77777777" w:rsidR="005C2D4A" w:rsidRPr="00A94DE2" w:rsidRDefault="005C2D4A" w:rsidP="00A94DE2">
      <w:pPr>
        <w:pStyle w:val="NormalWeb"/>
        <w:shd w:val="clear" w:color="auto" w:fill="FFFFFF"/>
        <w:spacing w:before="0" w:beforeAutospacing="0" w:after="0" w:afterAutospacing="0"/>
        <w:jc w:val="both"/>
        <w:rPr>
          <w:rFonts w:ascii="Verdana" w:hAnsi="Verdana"/>
          <w:color w:val="333333"/>
          <w:sz w:val="22"/>
          <w:szCs w:val="22"/>
        </w:rPr>
      </w:pPr>
      <w:r w:rsidRPr="00A94DE2">
        <w:rPr>
          <w:rFonts w:ascii="Verdana" w:hAnsi="Verdana"/>
          <w:color w:val="333333"/>
          <w:sz w:val="22"/>
          <w:szCs w:val="22"/>
        </w:rPr>
        <w:t>Mob: 599 57 34 36</w:t>
      </w:r>
    </w:p>
    <w:p w14:paraId="1CD02034" w14:textId="77777777" w:rsidR="005C2D4A" w:rsidRPr="00A94DE2" w:rsidRDefault="005C2D4A" w:rsidP="00A94DE2">
      <w:pPr>
        <w:pStyle w:val="NormalWeb"/>
        <w:shd w:val="clear" w:color="auto" w:fill="FFFFFF"/>
        <w:spacing w:before="0" w:beforeAutospacing="0" w:after="0" w:afterAutospacing="0"/>
        <w:jc w:val="both"/>
        <w:rPr>
          <w:rFonts w:ascii="Verdana" w:hAnsi="Verdana"/>
          <w:color w:val="333333"/>
          <w:sz w:val="22"/>
          <w:szCs w:val="22"/>
        </w:rPr>
      </w:pPr>
      <w:r w:rsidRPr="00A94DE2">
        <w:rPr>
          <w:rFonts w:ascii="Verdana" w:hAnsi="Verdana"/>
          <w:color w:val="333333"/>
          <w:sz w:val="22"/>
          <w:szCs w:val="22"/>
        </w:rPr>
        <w:t>Mail:</w:t>
      </w:r>
      <w:r w:rsidRPr="00A94DE2">
        <w:rPr>
          <w:rStyle w:val="apple-converted-space"/>
          <w:rFonts w:ascii="Verdana" w:hAnsi="Verdana"/>
          <w:color w:val="333333"/>
          <w:sz w:val="22"/>
          <w:szCs w:val="22"/>
        </w:rPr>
        <w:t> </w:t>
      </w:r>
      <w:hyperlink r:id="rId6" w:history="1">
        <w:r w:rsidRPr="00A94DE2">
          <w:rPr>
            <w:rStyle w:val="Hyperlink"/>
            <w:rFonts w:ascii="Verdana" w:hAnsi="Verdana"/>
            <w:color w:val="336699"/>
            <w:sz w:val="22"/>
            <w:szCs w:val="22"/>
          </w:rPr>
          <w:t>ana.shubitidze@undp.org</w:t>
        </w:r>
      </w:hyperlink>
    </w:p>
    <w:p w14:paraId="0F9B5D5C" w14:textId="3583A18C" w:rsidR="00D349AB" w:rsidRPr="00A94DE2" w:rsidRDefault="00D349AB" w:rsidP="00A94DE2">
      <w:pPr>
        <w:pStyle w:val="Default"/>
        <w:jc w:val="both"/>
        <w:rPr>
          <w:sz w:val="22"/>
          <w:szCs w:val="22"/>
        </w:rPr>
      </w:pPr>
    </w:p>
    <w:p w14:paraId="15D93561" w14:textId="48E18296" w:rsidR="003B4B05" w:rsidRPr="00A94DE2" w:rsidRDefault="003B4B05" w:rsidP="00A94DE2">
      <w:pPr>
        <w:pStyle w:val="Default"/>
        <w:jc w:val="both"/>
        <w:rPr>
          <w:sz w:val="22"/>
          <w:szCs w:val="22"/>
        </w:rPr>
      </w:pPr>
    </w:p>
    <w:p w14:paraId="224EB658" w14:textId="161F8207" w:rsidR="003B4B05" w:rsidRPr="00A94DE2" w:rsidRDefault="003B4B05" w:rsidP="00A94DE2">
      <w:pPr>
        <w:pStyle w:val="Default"/>
        <w:jc w:val="both"/>
        <w:rPr>
          <w:sz w:val="22"/>
          <w:szCs w:val="22"/>
        </w:rPr>
      </w:pPr>
    </w:p>
    <w:p w14:paraId="3ED12EA0" w14:textId="77777777" w:rsidR="003B4B05" w:rsidRPr="00A94DE2" w:rsidRDefault="003B4B05" w:rsidP="00A94DE2">
      <w:pPr>
        <w:pStyle w:val="Default"/>
        <w:jc w:val="both"/>
        <w:rPr>
          <w:sz w:val="22"/>
          <w:szCs w:val="22"/>
        </w:rPr>
      </w:pPr>
    </w:p>
    <w:sectPr w:rsidR="003B4B05" w:rsidRPr="00A94D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42EDFB3"/>
    <w:multiLevelType w:val="hybridMultilevel"/>
    <w:tmpl w:val="CD5D3A38"/>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932758F"/>
    <w:multiLevelType w:val="hybridMultilevel"/>
    <w:tmpl w:val="81B93F4A"/>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E92F8BB"/>
    <w:multiLevelType w:val="hybridMultilevel"/>
    <w:tmpl w:val="BDB4D544"/>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3AD73B6"/>
    <w:multiLevelType w:val="hybridMultilevel"/>
    <w:tmpl w:val="467F9F5E"/>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D5DA8D6"/>
    <w:multiLevelType w:val="hybridMultilevel"/>
    <w:tmpl w:val="CC701A07"/>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523974F3"/>
    <w:multiLevelType w:val="hybridMultilevel"/>
    <w:tmpl w:val="6A921B3A"/>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756622B1"/>
    <w:multiLevelType w:val="hybridMultilevel"/>
    <w:tmpl w:val="49688028"/>
    <w:lvl w:ilvl="0" w:tplc="04090005">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AC77620"/>
    <w:multiLevelType w:val="hybridMultilevel"/>
    <w:tmpl w:val="1932DD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C4E0694"/>
    <w:multiLevelType w:val="hybridMultilevel"/>
    <w:tmpl w:val="5A6C68AA"/>
    <w:lvl w:ilvl="0" w:tplc="374CEBDA">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58116922">
    <w:abstractNumId w:val="3"/>
  </w:num>
  <w:num w:numId="2" w16cid:durableId="146435249">
    <w:abstractNumId w:val="0"/>
  </w:num>
  <w:num w:numId="3" w16cid:durableId="832375986">
    <w:abstractNumId w:val="1"/>
  </w:num>
  <w:num w:numId="4" w16cid:durableId="145586891">
    <w:abstractNumId w:val="5"/>
  </w:num>
  <w:num w:numId="5" w16cid:durableId="737442734">
    <w:abstractNumId w:val="4"/>
  </w:num>
  <w:num w:numId="6" w16cid:durableId="2058242782">
    <w:abstractNumId w:val="2"/>
  </w:num>
  <w:num w:numId="7" w16cid:durableId="55402402">
    <w:abstractNumId w:val="7"/>
  </w:num>
  <w:num w:numId="8" w16cid:durableId="489254330">
    <w:abstractNumId w:val="6"/>
  </w:num>
  <w:num w:numId="9" w16cid:durableId="20694501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D4A"/>
    <w:rsid w:val="00024838"/>
    <w:rsid w:val="00035D56"/>
    <w:rsid w:val="000A0D7F"/>
    <w:rsid w:val="001376B3"/>
    <w:rsid w:val="003B4B05"/>
    <w:rsid w:val="00480F32"/>
    <w:rsid w:val="005102D0"/>
    <w:rsid w:val="005660E0"/>
    <w:rsid w:val="00596B75"/>
    <w:rsid w:val="005C2D4A"/>
    <w:rsid w:val="005D252A"/>
    <w:rsid w:val="006240F2"/>
    <w:rsid w:val="006266F8"/>
    <w:rsid w:val="006842D4"/>
    <w:rsid w:val="007965DE"/>
    <w:rsid w:val="009711E1"/>
    <w:rsid w:val="009B031C"/>
    <w:rsid w:val="009E2BF3"/>
    <w:rsid w:val="009F086C"/>
    <w:rsid w:val="00A12D19"/>
    <w:rsid w:val="00A76611"/>
    <w:rsid w:val="00A94DE2"/>
    <w:rsid w:val="00B06B17"/>
    <w:rsid w:val="00BD778A"/>
    <w:rsid w:val="00C90C9A"/>
    <w:rsid w:val="00D349AB"/>
    <w:rsid w:val="00E22DAC"/>
    <w:rsid w:val="00FE1EF4"/>
    <w:rsid w:val="00FE7D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F390E"/>
  <w15:docId w15:val="{B4D9FBC9-ED99-4B27-9196-9EA820C87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B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C2D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C2D4A"/>
  </w:style>
  <w:style w:type="character" w:styleId="Hyperlink">
    <w:name w:val="Hyperlink"/>
    <w:basedOn w:val="DefaultParagraphFont"/>
    <w:uiPriority w:val="99"/>
    <w:unhideWhenUsed/>
    <w:rsid w:val="005C2D4A"/>
    <w:rPr>
      <w:color w:val="0000FF"/>
      <w:u w:val="single"/>
    </w:rPr>
  </w:style>
  <w:style w:type="character" w:styleId="Strong">
    <w:name w:val="Strong"/>
    <w:basedOn w:val="DefaultParagraphFont"/>
    <w:uiPriority w:val="22"/>
    <w:qFormat/>
    <w:rsid w:val="005C2D4A"/>
    <w:rPr>
      <w:b/>
      <w:bCs/>
    </w:rPr>
  </w:style>
  <w:style w:type="paragraph" w:customStyle="1" w:styleId="Default">
    <w:name w:val="Default"/>
    <w:rsid w:val="00D349AB"/>
    <w:pPr>
      <w:autoSpaceDE w:val="0"/>
      <w:autoSpaceDN w:val="0"/>
      <w:adjustRightInd w:val="0"/>
      <w:spacing w:after="0" w:line="240" w:lineRule="auto"/>
    </w:pPr>
    <w:rPr>
      <w:rFonts w:ascii="Verdana" w:hAnsi="Verdana" w:cs="Verdana"/>
      <w:color w:val="000000"/>
      <w:sz w:val="24"/>
      <w:szCs w:val="24"/>
    </w:rPr>
  </w:style>
  <w:style w:type="character" w:styleId="UnresolvedMention">
    <w:name w:val="Unresolved Mention"/>
    <w:basedOn w:val="DefaultParagraphFont"/>
    <w:uiPriority w:val="99"/>
    <w:semiHidden/>
    <w:unhideWhenUsed/>
    <w:rsid w:val="00D349AB"/>
    <w:rPr>
      <w:color w:val="605E5C"/>
      <w:shd w:val="clear" w:color="auto" w:fill="E1DFDD"/>
    </w:rPr>
  </w:style>
  <w:style w:type="paragraph" w:styleId="ListParagraph">
    <w:name w:val="List Paragraph"/>
    <w:basedOn w:val="Normal"/>
    <w:uiPriority w:val="34"/>
    <w:qFormat/>
    <w:rsid w:val="00BD778A"/>
    <w:pPr>
      <w:ind w:left="720"/>
      <w:contextualSpacing/>
    </w:pPr>
  </w:style>
  <w:style w:type="paragraph" w:styleId="PlainText">
    <w:name w:val="Plain Text"/>
    <w:basedOn w:val="Normal"/>
    <w:link w:val="PlainTextChar"/>
    <w:semiHidden/>
    <w:rsid w:val="00035D56"/>
    <w:pPr>
      <w:spacing w:after="0" w:line="240" w:lineRule="auto"/>
    </w:pPr>
    <w:rPr>
      <w:rFonts w:ascii="Courier New" w:eastAsia="Times New Roman" w:hAnsi="Courier New" w:cs="Times New Roman"/>
      <w:sz w:val="20"/>
      <w:szCs w:val="20"/>
      <w:lang w:val="en-GB"/>
    </w:rPr>
  </w:style>
  <w:style w:type="character" w:customStyle="1" w:styleId="PlainTextChar">
    <w:name w:val="Plain Text Char"/>
    <w:basedOn w:val="DefaultParagraphFont"/>
    <w:link w:val="PlainText"/>
    <w:semiHidden/>
    <w:rsid w:val="00035D56"/>
    <w:rPr>
      <w:rFonts w:ascii="Courier New" w:eastAsia="Times New Roman" w:hAnsi="Courier New"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6604140">
      <w:bodyDiv w:val="1"/>
      <w:marLeft w:val="0"/>
      <w:marRight w:val="0"/>
      <w:marTop w:val="0"/>
      <w:marBottom w:val="0"/>
      <w:divBdr>
        <w:top w:val="none" w:sz="0" w:space="0" w:color="auto"/>
        <w:left w:val="none" w:sz="0" w:space="0" w:color="auto"/>
        <w:bottom w:val="none" w:sz="0" w:space="0" w:color="auto"/>
        <w:right w:val="none" w:sz="0" w:space="0" w:color="auto"/>
      </w:divBdr>
    </w:div>
    <w:div w:id="1059284376">
      <w:bodyDiv w:val="1"/>
      <w:marLeft w:val="0"/>
      <w:marRight w:val="0"/>
      <w:marTop w:val="0"/>
      <w:marBottom w:val="0"/>
      <w:divBdr>
        <w:top w:val="none" w:sz="0" w:space="0" w:color="auto"/>
        <w:left w:val="none" w:sz="0" w:space="0" w:color="auto"/>
        <w:bottom w:val="none" w:sz="0" w:space="0" w:color="auto"/>
        <w:right w:val="none" w:sz="0" w:space="0" w:color="auto"/>
      </w:divBdr>
    </w:div>
    <w:div w:id="140221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a.shubitidze@undp.org" TargetMode="External"/><Relationship Id="rId5" Type="http://schemas.openxmlformats.org/officeDocument/2006/relationships/hyperlink" Target="mailto:ana.shubitidze@undp.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594</Words>
  <Characters>3390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Shubitidze</dc:creator>
  <cp:lastModifiedBy>Ana Shubitidze</cp:lastModifiedBy>
  <cp:revision>3</cp:revision>
  <dcterms:created xsi:type="dcterms:W3CDTF">2026-02-09T05:29:00Z</dcterms:created>
  <dcterms:modified xsi:type="dcterms:W3CDTF">2026-02-09T05:30:00Z</dcterms:modified>
</cp:coreProperties>
</file>